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C49688">
      <w:pPr>
        <w:spacing w:afterLines="50" w:line="600" w:lineRule="exact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湖南新闻奖参评作品推荐表</w:t>
      </w:r>
    </w:p>
    <w:tbl>
      <w:tblPr>
        <w:tblStyle w:val="7"/>
        <w:tblW w:w="96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377"/>
        <w:gridCol w:w="1302"/>
        <w:gridCol w:w="278"/>
        <w:gridCol w:w="577"/>
        <w:gridCol w:w="560"/>
        <w:gridCol w:w="796"/>
        <w:gridCol w:w="3284"/>
      </w:tblGrid>
      <w:tr w14:paraId="5E942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8" w:hRule="exact"/>
          <w:jc w:val="center"/>
        </w:trPr>
        <w:tc>
          <w:tcPr>
            <w:tcW w:w="1450" w:type="dxa"/>
            <w:vMerge w:val="restart"/>
            <w:vAlign w:val="center"/>
          </w:tcPr>
          <w:p w14:paraId="302DEE44"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3534" w:type="dxa"/>
            <w:gridSpan w:val="4"/>
            <w:vMerge w:val="restart"/>
            <w:vAlign w:val="center"/>
          </w:tcPr>
          <w:p w14:paraId="23ACC867">
            <w:pPr>
              <w:spacing w:line="260" w:lineRule="exact"/>
              <w:rPr>
                <w:rFonts w:hint="eastAsia" w:ascii="仿宋_GB2312" w:hAnsi="仿宋_GB2312" w:eastAsia="仿宋_GB2312" w:cs="仿宋_GB2312"/>
                <w:color w:val="000000"/>
                <w:w w:val="1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olor w:val="000000"/>
                <w:w w:val="100"/>
                <w:sz w:val="21"/>
                <w:szCs w:val="21"/>
                <w:lang w:val="en-US" w:eastAsia="zh-CN"/>
              </w:rPr>
              <w:t>着眼急难愁盼   聚力纾困解忧</w:t>
            </w:r>
          </w:p>
        </w:tc>
        <w:tc>
          <w:tcPr>
            <w:tcW w:w="1356" w:type="dxa"/>
            <w:gridSpan w:val="2"/>
            <w:vAlign w:val="center"/>
          </w:tcPr>
          <w:p w14:paraId="381C2866"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参评项目</w:t>
            </w:r>
          </w:p>
        </w:tc>
        <w:tc>
          <w:tcPr>
            <w:tcW w:w="3284" w:type="dxa"/>
            <w:vAlign w:val="center"/>
          </w:tcPr>
          <w:p w14:paraId="472EED0E">
            <w:pPr>
              <w:spacing w:line="260" w:lineRule="exact"/>
              <w:rPr>
                <w:rFonts w:hint="eastAsia" w:ascii="仿宋_GB2312" w:hAnsi="仿宋_GB2312" w:eastAsia="仿宋_GB2312" w:cs="仿宋_GB2312"/>
                <w:b w:val="0"/>
                <w:i w:val="0"/>
                <w:color w:val="00000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olor w:val="000000"/>
                <w:w w:val="100"/>
                <w:sz w:val="21"/>
                <w:szCs w:val="21"/>
                <w:lang w:val="en-US" w:eastAsia="zh-CN"/>
              </w:rPr>
              <w:t>新闻业务研究</w:t>
            </w:r>
          </w:p>
        </w:tc>
      </w:tr>
      <w:tr w14:paraId="2FAB1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" w:hRule="exact"/>
          <w:jc w:val="center"/>
        </w:trPr>
        <w:tc>
          <w:tcPr>
            <w:tcW w:w="1450" w:type="dxa"/>
            <w:vMerge w:val="continue"/>
            <w:vAlign w:val="center"/>
          </w:tcPr>
          <w:p w14:paraId="2C7F93D9"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4"/>
            <w:vMerge w:val="continue"/>
            <w:vAlign w:val="center"/>
          </w:tcPr>
          <w:p w14:paraId="2587AD4C"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vAlign w:val="center"/>
          </w:tcPr>
          <w:p w14:paraId="3AA2C5B6"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84" w:type="dxa"/>
            <w:vAlign w:val="center"/>
          </w:tcPr>
          <w:p w14:paraId="3F9DC614">
            <w:pPr>
              <w:spacing w:line="260" w:lineRule="exact"/>
              <w:rPr>
                <w:rFonts w:hint="eastAsia" w:ascii="仿宋_GB2312" w:hAnsi="仿宋_GB2312" w:eastAsia="仿宋_GB2312" w:cs="仿宋_GB2312"/>
                <w:b w:val="0"/>
                <w:i w:val="0"/>
                <w:color w:val="00000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olor w:val="000000"/>
                <w:w w:val="100"/>
                <w:sz w:val="21"/>
                <w:szCs w:val="21"/>
                <w:lang w:val="en-US" w:eastAsia="zh-CN"/>
              </w:rPr>
              <w:t>期刊新闻业务研究</w:t>
            </w:r>
          </w:p>
        </w:tc>
      </w:tr>
      <w:tr w14:paraId="1A43F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exact"/>
          <w:jc w:val="center"/>
        </w:trPr>
        <w:tc>
          <w:tcPr>
            <w:tcW w:w="1450" w:type="dxa"/>
            <w:vMerge w:val="continue"/>
            <w:vAlign w:val="center"/>
          </w:tcPr>
          <w:p w14:paraId="50AE4A8F"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4"/>
            <w:vMerge w:val="continue"/>
            <w:vAlign w:val="center"/>
          </w:tcPr>
          <w:p w14:paraId="38A999AF"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vAlign w:val="center"/>
          </w:tcPr>
          <w:p w14:paraId="2AD5C4CD"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84" w:type="dxa"/>
            <w:vAlign w:val="center"/>
          </w:tcPr>
          <w:p w14:paraId="61D644EA">
            <w:pPr>
              <w:spacing w:line="260" w:lineRule="exact"/>
              <w:rPr>
                <w:rFonts w:hint="eastAsia" w:ascii="仿宋_GB2312" w:hAnsi="仿宋_GB2312" w:eastAsia="仿宋_GB2312" w:cs="仿宋_GB2312"/>
                <w:b w:val="0"/>
                <w:i w:val="0"/>
                <w:color w:val="00000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olor w:val="000000"/>
                <w:w w:val="100"/>
                <w:sz w:val="21"/>
                <w:szCs w:val="21"/>
                <w:lang w:val="en-US" w:eastAsia="zh-CN"/>
              </w:rPr>
              <w:t>中文</w:t>
            </w:r>
          </w:p>
        </w:tc>
      </w:tr>
      <w:tr w14:paraId="5FB4B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450" w:type="dxa"/>
            <w:vAlign w:val="center"/>
          </w:tcPr>
          <w:p w14:paraId="7C1B73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  者</w:t>
            </w:r>
          </w:p>
          <w:p w14:paraId="7E5D46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华文中宋" w:hAnsi="华文中宋" w:eastAsia="华文中宋"/>
                <w:color w:val="000000"/>
                <w:spacing w:val="-12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</w:rPr>
              <w:t>（主创人员）</w:t>
            </w:r>
          </w:p>
        </w:tc>
        <w:tc>
          <w:tcPr>
            <w:tcW w:w="2679" w:type="dxa"/>
            <w:gridSpan w:val="2"/>
            <w:vAlign w:val="center"/>
          </w:tcPr>
          <w:p w14:paraId="33D8428B">
            <w:pPr>
              <w:spacing w:line="260" w:lineRule="exact"/>
              <w:rPr>
                <w:rFonts w:hint="eastAsia" w:ascii="仿宋_GB2312" w:hAnsi="仿宋_GB2312" w:eastAsia="仿宋_GB2312" w:cs="仿宋_GB2312"/>
                <w:b w:val="0"/>
                <w:i w:val="0"/>
                <w:color w:val="00000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olor w:val="000000"/>
                <w:w w:val="100"/>
                <w:sz w:val="21"/>
                <w:szCs w:val="21"/>
                <w:lang w:val="en-US" w:eastAsia="zh-CN"/>
              </w:rPr>
              <w:t>李 勇</w:t>
            </w:r>
          </w:p>
        </w:tc>
        <w:tc>
          <w:tcPr>
            <w:tcW w:w="855" w:type="dxa"/>
            <w:gridSpan w:val="2"/>
            <w:vAlign w:val="center"/>
          </w:tcPr>
          <w:p w14:paraId="37028BE1">
            <w:pPr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4640" w:type="dxa"/>
            <w:gridSpan w:val="3"/>
            <w:vAlign w:val="center"/>
          </w:tcPr>
          <w:p w14:paraId="578C549C">
            <w:pPr>
              <w:spacing w:line="260" w:lineRule="exact"/>
              <w:rPr>
                <w:rFonts w:hint="eastAsia" w:ascii="仿宋_GB2312" w:hAnsi="仿宋_GB2312" w:eastAsia="仿宋_GB2312" w:cs="仿宋_GB2312"/>
                <w:b w:val="0"/>
                <w:i w:val="0"/>
                <w:color w:val="00000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olor w:val="000000"/>
                <w:w w:val="100"/>
                <w:sz w:val="21"/>
                <w:szCs w:val="21"/>
                <w:lang w:val="en-US" w:eastAsia="zh-CN"/>
              </w:rPr>
              <w:t>陈利云</w:t>
            </w:r>
          </w:p>
        </w:tc>
      </w:tr>
      <w:tr w14:paraId="6D076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  <w:jc w:val="center"/>
        </w:trPr>
        <w:tc>
          <w:tcPr>
            <w:tcW w:w="1450" w:type="dxa"/>
            <w:vAlign w:val="center"/>
          </w:tcPr>
          <w:p w14:paraId="7B821390">
            <w:pPr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原创单位</w:t>
            </w:r>
          </w:p>
        </w:tc>
        <w:tc>
          <w:tcPr>
            <w:tcW w:w="2679" w:type="dxa"/>
            <w:gridSpan w:val="2"/>
            <w:vAlign w:val="center"/>
          </w:tcPr>
          <w:p w14:paraId="537A3B29">
            <w:pPr>
              <w:spacing w:line="260" w:lineRule="exact"/>
              <w:rPr>
                <w:rFonts w:hint="default" w:ascii="仿宋_GB2312" w:hAnsi="仿宋_GB2312" w:eastAsia="仿宋_GB2312" w:cs="仿宋_GB2312"/>
                <w:b w:val="0"/>
                <w:i w:val="0"/>
                <w:color w:val="00000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olor w:val="000000"/>
                <w:w w:val="100"/>
                <w:sz w:val="21"/>
                <w:szCs w:val="21"/>
                <w:lang w:val="en-US" w:eastAsia="zh-CN"/>
              </w:rPr>
              <w:t>常德日报社</w:t>
            </w:r>
            <w:r>
              <w:rPr>
                <w:rFonts w:hint="eastAsia" w:hAnsi="仿宋_GB2312" w:cs="仿宋_GB2312"/>
                <w:b w:val="0"/>
                <w:i w:val="0"/>
                <w:color w:val="000000"/>
                <w:w w:val="100"/>
                <w:sz w:val="21"/>
                <w:szCs w:val="21"/>
                <w:lang w:val="en-US" w:eastAsia="zh-CN"/>
              </w:rPr>
              <w:t>机关党委</w:t>
            </w:r>
          </w:p>
        </w:tc>
        <w:tc>
          <w:tcPr>
            <w:tcW w:w="855" w:type="dxa"/>
            <w:gridSpan w:val="2"/>
            <w:vAlign w:val="center"/>
          </w:tcPr>
          <w:p w14:paraId="184E91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刊播单位</w:t>
            </w:r>
          </w:p>
        </w:tc>
        <w:tc>
          <w:tcPr>
            <w:tcW w:w="4640" w:type="dxa"/>
            <w:gridSpan w:val="3"/>
            <w:vAlign w:val="center"/>
          </w:tcPr>
          <w:p w14:paraId="411D5E40">
            <w:pPr>
              <w:spacing w:line="260" w:lineRule="exact"/>
              <w:rPr>
                <w:rFonts w:hint="eastAsia" w:ascii="仿宋_GB2312" w:hAnsi="仿宋_GB2312" w:eastAsia="仿宋_GB2312" w:cs="仿宋_GB2312"/>
                <w:b w:val="0"/>
                <w:i w:val="0"/>
                <w:color w:val="00000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olor w:val="000000"/>
                <w:w w:val="100"/>
                <w:sz w:val="21"/>
                <w:szCs w:val="21"/>
                <w:lang w:val="en-US" w:eastAsia="zh-CN"/>
              </w:rPr>
              <w:t>《新闻战线》</w:t>
            </w:r>
          </w:p>
        </w:tc>
      </w:tr>
      <w:tr w14:paraId="047AE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9" w:hRule="exact"/>
          <w:jc w:val="center"/>
        </w:trPr>
        <w:tc>
          <w:tcPr>
            <w:tcW w:w="1450" w:type="dxa"/>
            <w:vAlign w:val="center"/>
          </w:tcPr>
          <w:p w14:paraId="0EC1AD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</w:rPr>
              <w:t>名称和版次)</w:t>
            </w:r>
          </w:p>
        </w:tc>
        <w:tc>
          <w:tcPr>
            <w:tcW w:w="2679" w:type="dxa"/>
            <w:gridSpan w:val="2"/>
            <w:vAlign w:val="center"/>
          </w:tcPr>
          <w:p w14:paraId="168737EC">
            <w:pPr>
              <w:spacing w:line="260" w:lineRule="exact"/>
              <w:rPr>
                <w:rFonts w:hint="default" w:ascii="仿宋_GB2312" w:hAnsi="仿宋_GB2312" w:eastAsia="仿宋_GB2312" w:cs="仿宋_GB2312"/>
                <w:b w:val="0"/>
                <w:i w:val="0"/>
                <w:color w:val="00000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olor w:val="000000"/>
                <w:w w:val="100"/>
                <w:sz w:val="21"/>
                <w:szCs w:val="21"/>
                <w:lang w:val="en-US" w:eastAsia="zh-CN"/>
              </w:rPr>
              <w:t>业务广角 P92—94</w:t>
            </w:r>
          </w:p>
        </w:tc>
        <w:tc>
          <w:tcPr>
            <w:tcW w:w="855" w:type="dxa"/>
            <w:gridSpan w:val="2"/>
            <w:vAlign w:val="center"/>
          </w:tcPr>
          <w:p w14:paraId="1417CB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刊播日期</w:t>
            </w:r>
          </w:p>
        </w:tc>
        <w:tc>
          <w:tcPr>
            <w:tcW w:w="4640" w:type="dxa"/>
            <w:gridSpan w:val="3"/>
            <w:vAlign w:val="center"/>
          </w:tcPr>
          <w:p w14:paraId="4715CDB8">
            <w:pPr>
              <w:spacing w:line="260" w:lineRule="exact"/>
              <w:rPr>
                <w:rFonts w:hint="default" w:ascii="仿宋_GB2312" w:hAnsi="仿宋_GB2312" w:eastAsia="仿宋_GB2312" w:cs="仿宋_GB2312"/>
                <w:b w:val="0"/>
                <w:i w:val="0"/>
                <w:color w:val="00000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olor w:val="000000"/>
                <w:w w:val="100"/>
                <w:sz w:val="21"/>
                <w:szCs w:val="21"/>
                <w:lang w:val="en-US" w:eastAsia="zh-CN"/>
              </w:rPr>
              <w:t>202</w:t>
            </w:r>
            <w:r>
              <w:rPr>
                <w:rFonts w:hint="eastAsia" w:hAnsi="仿宋_GB2312" w:cs="仿宋_GB2312"/>
                <w:b w:val="0"/>
                <w:i w:val="0"/>
                <w:color w:val="000000"/>
                <w:w w:val="10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color w:val="000000"/>
                <w:w w:val="100"/>
                <w:sz w:val="21"/>
                <w:szCs w:val="21"/>
                <w:lang w:val="en-US" w:eastAsia="zh-CN"/>
              </w:rPr>
              <w:t>年4月</w:t>
            </w:r>
            <w:r>
              <w:rPr>
                <w:rFonts w:hint="eastAsia" w:hAnsi="仿宋_GB2312" w:cs="仿宋_GB2312"/>
                <w:b w:val="0"/>
                <w:i w:val="0"/>
                <w:color w:val="000000"/>
                <w:w w:val="100"/>
                <w:sz w:val="21"/>
                <w:szCs w:val="21"/>
                <w:lang w:val="en-US" w:eastAsia="zh-CN"/>
              </w:rPr>
              <w:t>15日</w:t>
            </w:r>
          </w:p>
        </w:tc>
      </w:tr>
      <w:tr w14:paraId="16D6A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exact"/>
          <w:jc w:val="center"/>
        </w:trPr>
        <w:tc>
          <w:tcPr>
            <w:tcW w:w="2827" w:type="dxa"/>
            <w:gridSpan w:val="2"/>
            <w:vAlign w:val="center"/>
          </w:tcPr>
          <w:p w14:paraId="7F182E8D">
            <w:pPr>
              <w:spacing w:line="340" w:lineRule="exact"/>
              <w:rPr>
                <w:rFonts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新媒体作品填报网址</w:t>
            </w:r>
          </w:p>
        </w:tc>
        <w:tc>
          <w:tcPr>
            <w:tcW w:w="6797" w:type="dxa"/>
            <w:gridSpan w:val="6"/>
            <w:vAlign w:val="center"/>
          </w:tcPr>
          <w:p w14:paraId="76715F2B">
            <w:pPr>
              <w:spacing w:line="260" w:lineRule="exact"/>
              <w:rPr>
                <w:rFonts w:hAnsi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https://kns.cnki.net/kcms2/article/abstract?v=1UVqcA8TcpCe3lkd-cO-Q4Wehwlzy6y8CiUXyobLhNLmtshJOax1ObKjW1u7uTjGt5RQAxz_Bj2rSXbpH88TjRL1JUG10hyD76avAbgnttiFd1fbnb4b3Qnb4rEqZrK9H606piAVmzLvpDu43UEWml91R66AyR5Q_7pWC1kotBQx3fdZCXW9mw==&amp;uniplatform=NZKPT&amp;language=CHS</w:t>
            </w:r>
          </w:p>
        </w:tc>
      </w:tr>
      <w:tr w14:paraId="12E05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43" w:hRule="atLeast"/>
          <w:jc w:val="center"/>
        </w:trPr>
        <w:tc>
          <w:tcPr>
            <w:tcW w:w="1450" w:type="dxa"/>
            <w:vAlign w:val="center"/>
          </w:tcPr>
          <w:p w14:paraId="20FE517D"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 w14:paraId="488FA415"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作采</w:t>
            </w:r>
          </w:p>
          <w:p w14:paraId="5C403914"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品编</w:t>
            </w:r>
          </w:p>
          <w:p w14:paraId="43F723DE"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简过</w:t>
            </w:r>
          </w:p>
          <w:p w14:paraId="77B17C14"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介程</w:t>
            </w:r>
          </w:p>
          <w:p w14:paraId="67A3C958"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7"/>
            <w:vAlign w:val="center"/>
          </w:tcPr>
          <w:p w14:paraId="051CCD72">
            <w:pPr>
              <w:spacing w:line="260" w:lineRule="exact"/>
              <w:ind w:firstLine="420" w:firstLineChars="200"/>
              <w:jc w:val="both"/>
              <w:rPr>
                <w:rFonts w:hint="eastAsia" w:ascii="仿宋_GB2312" w:hAnsi="仿宋_GB2312" w:eastAsia="仿宋_GB2312" w:cs="仿宋_GB2312"/>
                <w:b w:val="0"/>
                <w:i w:val="0"/>
                <w:color w:val="00000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olor w:val="000000"/>
                <w:w w:val="100"/>
                <w:sz w:val="21"/>
                <w:szCs w:val="21"/>
                <w:lang w:val="en-US" w:eastAsia="zh-CN"/>
              </w:rPr>
              <w:t>该论文围绕《党报连心桥》专栏通过搭建平台、整合资源、锻炼队伍、强化服务的方式，推动地方党媒党建与业务工作相互促进的实践，对推进《党报连心桥》专栏守正创新、主动作为等方面进行了深入思考。其主要内容为：为更好履行党媒职责使命，着力解决好群众急难愁盼问题，2023年以来，常德日报社强化党媒舆论监督作用，由报社党组书记牵头、机关党委具体组织实施，着力推进党建与业务的“双促双融”，在所属媒体开辟《党报连心桥》专栏，开辟信访热线、设置信访接待室、配备专职接访记者，党员记者、入党积极分子参与轮流值班，发挥党的新闻工作者的主力军作用，从每年3000余件群众来信来电来访及网上帖文中，选取群众急难愁盼的普遍性问题进行跟踪报道，已刊发150多期舆论监督与民生服务类文章，做到次次有记录、件件有回应、事事有着落，解决了涉及住房保障、物业服务、交通畅通、子女入学等一批民生问题，提升了百姓获得感、幸福感、安全感。</w:t>
            </w:r>
          </w:p>
        </w:tc>
      </w:tr>
      <w:tr w14:paraId="69A14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5" w:hRule="exact"/>
          <w:jc w:val="center"/>
        </w:trPr>
        <w:tc>
          <w:tcPr>
            <w:tcW w:w="1450" w:type="dxa"/>
            <w:vAlign w:val="center"/>
          </w:tcPr>
          <w:p w14:paraId="502D0337"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 w14:paraId="32589FDB"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 w14:paraId="59EBCD0B"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 w14:paraId="638250B9"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174" w:type="dxa"/>
            <w:gridSpan w:val="7"/>
            <w:vAlign w:val="center"/>
          </w:tcPr>
          <w:p w14:paraId="622486CC">
            <w:pPr>
              <w:spacing w:line="260" w:lineRule="exact"/>
              <w:ind w:firstLine="420" w:firstLineChars="200"/>
              <w:jc w:val="both"/>
              <w:rPr>
                <w:rFonts w:hint="eastAsia" w:ascii="仿宋_GB2312" w:hAnsi="仿宋_GB2312" w:eastAsia="仿宋_GB2312" w:cs="仿宋_GB2312"/>
                <w:b w:val="0"/>
                <w:i w:val="0"/>
                <w:color w:val="00000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olor w:val="000000"/>
                <w:w w:val="100"/>
                <w:sz w:val="21"/>
                <w:szCs w:val="21"/>
                <w:lang w:val="en-US" w:eastAsia="zh-CN"/>
              </w:rPr>
              <w:t>该论文全面阐述了《党报连心桥》专栏“舆论监督+民生服务”的方式与实践，其报道内容、后续效果得到社会各界的肯定和好评。该论文的主要内容——以《党报连心桥》促党建与业务“双促双融”的实践探析被评为2024年度常德市机关党建研究专项课题优秀成果，“着眼急难愁盼 聚力纾困解忧”被列为2025年度湖南省机关党建理论研讨课题。该论文在《新闻战线》发表后，其下载量为32次。</w:t>
            </w:r>
          </w:p>
        </w:tc>
      </w:tr>
      <w:tr w14:paraId="4A838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8" w:hRule="exact"/>
          <w:jc w:val="center"/>
        </w:trPr>
        <w:tc>
          <w:tcPr>
            <w:tcW w:w="1450" w:type="dxa"/>
            <w:vAlign w:val="center"/>
          </w:tcPr>
          <w:p w14:paraId="052A2E96"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 w14:paraId="08404775"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初推</w:t>
            </w:r>
          </w:p>
          <w:p w14:paraId="2D6BD59A"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 w14:paraId="7094780E"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 w14:paraId="6204A388"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语由</w:t>
            </w:r>
          </w:p>
          <w:p w14:paraId="573675DF"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7"/>
            <w:vAlign w:val="center"/>
          </w:tcPr>
          <w:p w14:paraId="7ACA951D">
            <w:pPr>
              <w:spacing w:line="360" w:lineRule="exact"/>
              <w:ind w:firstLine="420" w:firstLineChars="200"/>
              <w:jc w:val="both"/>
              <w:rPr>
                <w:rFonts w:hint="eastAsia" w:ascii="仿宋_GB2312" w:hAnsi="仿宋_GB2312" w:eastAsia="仿宋_GB2312" w:cs="仿宋_GB2312"/>
                <w:b w:val="0"/>
                <w:i w:val="0"/>
                <w:color w:val="00000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olor w:val="000000"/>
                <w:w w:val="100"/>
                <w:sz w:val="21"/>
                <w:szCs w:val="21"/>
                <w:lang w:val="en-US" w:eastAsia="zh-CN"/>
              </w:rPr>
              <w:t>该论文在主流媒体更好密切联系群众、反映百姓诉求、传递基层声音，推进媒体党建与业务深度融合，发挥媒体舆论监督与引导作用，回应群众期盼</w:t>
            </w:r>
            <w:r>
              <w:rPr>
                <w:rFonts w:hint="eastAsia" w:hAnsi="仿宋_GB2312" w:cs="仿宋_GB2312"/>
                <w:b w:val="0"/>
                <w:i w:val="0"/>
                <w:color w:val="000000"/>
                <w:w w:val="1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color w:val="000000"/>
                <w:w w:val="100"/>
                <w:sz w:val="21"/>
                <w:szCs w:val="21"/>
                <w:lang w:val="en-US" w:eastAsia="zh-CN"/>
              </w:rPr>
              <w:t>做优民生服务，助力社会基层治理，促进社会和谐等方面具有很好的参考价值。</w:t>
            </w:r>
          </w:p>
          <w:p w14:paraId="6741C812">
            <w:pPr>
              <w:spacing w:line="360" w:lineRule="exact"/>
              <w:ind w:firstLine="420" w:firstLineChars="200"/>
              <w:jc w:val="both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olor w:val="000000"/>
                <w:w w:val="100"/>
                <w:sz w:val="21"/>
                <w:szCs w:val="21"/>
                <w:lang w:val="en-US" w:eastAsia="zh-CN"/>
              </w:rPr>
              <w:t xml:space="preserve">同意推荐。  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</w:t>
            </w:r>
          </w:p>
          <w:p w14:paraId="4EEBFEC3">
            <w:pPr>
              <w:spacing w:line="360" w:lineRule="exact"/>
              <w:jc w:val="both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</w:t>
            </w:r>
          </w:p>
          <w:p w14:paraId="6D73D550">
            <w:pPr>
              <w:spacing w:line="360" w:lineRule="exact"/>
              <w:ind w:firstLine="1656" w:firstLineChars="600"/>
              <w:jc w:val="both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  <w:szCs w:val="28"/>
              </w:rPr>
              <w:t>签名：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  <w:szCs w:val="28"/>
                <w:lang w:val="en-US" w:eastAsia="zh-CN"/>
              </w:rPr>
              <w:t xml:space="preserve">             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（盖单位公章）</w:t>
            </w:r>
          </w:p>
          <w:p w14:paraId="30A71758">
            <w:pPr>
              <w:spacing w:line="360" w:lineRule="exact"/>
              <w:ind w:firstLine="4200" w:firstLineChars="1500"/>
              <w:jc w:val="both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>20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2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6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 xml:space="preserve">年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日</w:t>
            </w:r>
          </w:p>
        </w:tc>
      </w:tr>
      <w:tr w14:paraId="2A491090">
        <w:tblPrEx>
          <w:tblBorders>
            <w:top w:val="none" w:color="auto" w:sz="0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3" w:hRule="atLeast"/>
          <w:jc w:val="center"/>
        </w:trPr>
        <w:tc>
          <w:tcPr>
            <w:tcW w:w="1450" w:type="dxa"/>
            <w:tcBorders>
              <w:bottom w:val="single" w:color="auto" w:sz="4" w:space="0"/>
            </w:tcBorders>
            <w:vAlign w:val="center"/>
          </w:tcPr>
          <w:p w14:paraId="3E1CD338"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联系人（作者）</w:t>
            </w:r>
          </w:p>
        </w:tc>
        <w:tc>
          <w:tcPr>
            <w:tcW w:w="2957" w:type="dxa"/>
            <w:gridSpan w:val="3"/>
            <w:tcBorders>
              <w:bottom w:val="single" w:color="auto" w:sz="4" w:space="0"/>
            </w:tcBorders>
            <w:vAlign w:val="center"/>
          </w:tcPr>
          <w:p w14:paraId="4C5D27AF">
            <w:pPr>
              <w:spacing w:line="260" w:lineRule="exact"/>
              <w:rPr>
                <w:rFonts w:hint="eastAsia" w:ascii="仿宋_GB2312" w:hAnsi="仿宋_GB2312" w:eastAsia="仿宋_GB2312" w:cs="仿宋_GB2312"/>
                <w:b w:val="0"/>
                <w:i w:val="0"/>
                <w:color w:val="00000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olor w:val="000000"/>
                <w:w w:val="100"/>
                <w:sz w:val="21"/>
                <w:szCs w:val="21"/>
                <w:lang w:val="en-US" w:eastAsia="zh-CN"/>
              </w:rPr>
              <w:t>李 勇</w:t>
            </w:r>
          </w:p>
        </w:tc>
        <w:tc>
          <w:tcPr>
            <w:tcW w:w="1137" w:type="dxa"/>
            <w:gridSpan w:val="2"/>
            <w:tcBorders>
              <w:bottom w:val="single" w:color="auto" w:sz="4" w:space="0"/>
            </w:tcBorders>
            <w:vAlign w:val="center"/>
          </w:tcPr>
          <w:p w14:paraId="42FF0D11"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4080" w:type="dxa"/>
            <w:gridSpan w:val="2"/>
            <w:tcBorders>
              <w:bottom w:val="single" w:color="auto" w:sz="4" w:space="0"/>
            </w:tcBorders>
            <w:vAlign w:val="center"/>
          </w:tcPr>
          <w:p w14:paraId="608EF86B">
            <w:pPr>
              <w:spacing w:line="260" w:lineRule="exact"/>
              <w:rPr>
                <w:rFonts w:hint="default" w:ascii="仿宋_GB2312" w:hAnsi="仿宋_GB2312" w:eastAsia="仿宋_GB2312" w:cs="仿宋_GB2312"/>
                <w:b w:val="0"/>
                <w:i w:val="0"/>
                <w:color w:val="00000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olor w:val="000000"/>
                <w:w w:val="100"/>
                <w:sz w:val="21"/>
                <w:szCs w:val="21"/>
                <w:lang w:val="en-US" w:eastAsia="zh-CN"/>
              </w:rPr>
              <w:t>13873678185</w:t>
            </w:r>
          </w:p>
        </w:tc>
      </w:tr>
    </w:tbl>
    <w:p w14:paraId="26B77DAC">
      <w:r>
        <w:br w:type="page"/>
      </w:r>
    </w:p>
    <w:p w14:paraId="11DF02DD">
      <w:pPr>
        <w:jc w:val="center"/>
        <w:rPr>
          <w:rFonts w:ascii="宋体" w:hAnsi="宋体" w:eastAsia="宋体" w:cs="宋体"/>
          <w:sz w:val="24"/>
          <w:szCs w:val="24"/>
        </w:rPr>
      </w:pPr>
    </w:p>
    <w:p w14:paraId="070E9E0D">
      <w:pPr>
        <w:jc w:val="center"/>
        <w:rPr>
          <w:rFonts w:ascii="宋体" w:hAnsi="宋体" w:eastAsia="宋体" w:cs="宋体"/>
          <w:sz w:val="24"/>
          <w:szCs w:val="24"/>
        </w:rPr>
      </w:pPr>
    </w:p>
    <w:p w14:paraId="3D373436">
      <w:pPr>
        <w:jc w:val="center"/>
        <w:rPr>
          <w:rFonts w:ascii="宋体" w:hAnsi="宋体" w:eastAsia="宋体" w:cs="宋体"/>
          <w:sz w:val="24"/>
          <w:szCs w:val="24"/>
        </w:rPr>
      </w:pPr>
    </w:p>
    <w:p w14:paraId="31CF3998">
      <w:pPr>
        <w:jc w:val="center"/>
        <w:rPr>
          <w:rFonts w:ascii="宋体" w:hAnsi="宋体" w:eastAsia="宋体" w:cs="宋体"/>
          <w:sz w:val="24"/>
          <w:szCs w:val="24"/>
        </w:rPr>
      </w:pPr>
    </w:p>
    <w:p w14:paraId="71EFC4C5">
      <w:pPr>
        <w:jc w:val="center"/>
        <w:rPr>
          <w:rFonts w:ascii="宋体" w:hAnsi="宋体" w:eastAsia="宋体" w:cs="宋体"/>
          <w:sz w:val="24"/>
          <w:szCs w:val="24"/>
        </w:rPr>
      </w:pPr>
    </w:p>
    <w:p w14:paraId="12F49E09">
      <w:pPr>
        <w:jc w:val="center"/>
        <w:rPr>
          <w:rFonts w:ascii="宋体" w:hAnsi="宋体" w:eastAsia="宋体" w:cs="宋体"/>
          <w:sz w:val="24"/>
          <w:szCs w:val="24"/>
        </w:rPr>
      </w:pPr>
    </w:p>
    <w:p w14:paraId="23140932">
      <w:pPr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2086610" cy="2086610"/>
            <wp:effectExtent l="0" t="0" r="8890" b="889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86610" cy="20866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F17B175">
      <w:pPr>
        <w:jc w:val="center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bCs/>
          <w:sz w:val="21"/>
          <w:szCs w:val="21"/>
          <w:lang w:eastAsia="zh-CN"/>
        </w:rPr>
        <w:t>着眼急难愁盼</w:t>
      </w:r>
      <w:r>
        <w:rPr>
          <w:rFonts w:hint="eastAsia" w:ascii="仿宋_GB2312" w:hAnsi="仿宋_GB2312" w:eastAsia="仿宋_GB2312" w:cs="仿宋_GB2312"/>
          <w:bCs/>
          <w:sz w:val="21"/>
          <w:szCs w:val="21"/>
          <w:lang w:val="en-US" w:eastAsia="zh-CN"/>
        </w:rPr>
        <w:t xml:space="preserve">  聚力纾困解忧</w:t>
      </w:r>
    </w:p>
    <w:p w14:paraId="4CC86E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yMDcwN2VjMDhjNjYxOWZhNmUxNDJhZTQxNzQ3M2YifQ=="/>
  </w:docVars>
  <w:rsids>
    <w:rsidRoot w:val="73F565EF"/>
    <w:rsid w:val="00003437"/>
    <w:rsid w:val="000271D2"/>
    <w:rsid w:val="00050B2C"/>
    <w:rsid w:val="00067ED4"/>
    <w:rsid w:val="0007575C"/>
    <w:rsid w:val="00085037"/>
    <w:rsid w:val="00085DC3"/>
    <w:rsid w:val="000979E7"/>
    <w:rsid w:val="00097E33"/>
    <w:rsid w:val="000A0CA2"/>
    <w:rsid w:val="000A325E"/>
    <w:rsid w:val="000B0CCA"/>
    <w:rsid w:val="000E384A"/>
    <w:rsid w:val="00102C84"/>
    <w:rsid w:val="0012203A"/>
    <w:rsid w:val="0012235F"/>
    <w:rsid w:val="00123D3E"/>
    <w:rsid w:val="00141526"/>
    <w:rsid w:val="00142F7F"/>
    <w:rsid w:val="00145C0B"/>
    <w:rsid w:val="001569ED"/>
    <w:rsid w:val="00176DEE"/>
    <w:rsid w:val="00181701"/>
    <w:rsid w:val="00197F33"/>
    <w:rsid w:val="001A26B5"/>
    <w:rsid w:val="001C6DB0"/>
    <w:rsid w:val="001D0073"/>
    <w:rsid w:val="001F13D3"/>
    <w:rsid w:val="001F720E"/>
    <w:rsid w:val="002176DE"/>
    <w:rsid w:val="00227EB9"/>
    <w:rsid w:val="002730E6"/>
    <w:rsid w:val="002748A3"/>
    <w:rsid w:val="002A6B67"/>
    <w:rsid w:val="002A7103"/>
    <w:rsid w:val="002B4B5F"/>
    <w:rsid w:val="002D7F7F"/>
    <w:rsid w:val="0032454A"/>
    <w:rsid w:val="00326B00"/>
    <w:rsid w:val="00326FB2"/>
    <w:rsid w:val="003277F8"/>
    <w:rsid w:val="0033426C"/>
    <w:rsid w:val="003653B9"/>
    <w:rsid w:val="003758A1"/>
    <w:rsid w:val="00381D1A"/>
    <w:rsid w:val="003A0485"/>
    <w:rsid w:val="003B02E9"/>
    <w:rsid w:val="00404362"/>
    <w:rsid w:val="00427F0C"/>
    <w:rsid w:val="004336E2"/>
    <w:rsid w:val="00454435"/>
    <w:rsid w:val="004914D7"/>
    <w:rsid w:val="00493215"/>
    <w:rsid w:val="004A4211"/>
    <w:rsid w:val="004D47AD"/>
    <w:rsid w:val="004E1EDE"/>
    <w:rsid w:val="0050262D"/>
    <w:rsid w:val="00511540"/>
    <w:rsid w:val="00512436"/>
    <w:rsid w:val="0051275B"/>
    <w:rsid w:val="00522C1F"/>
    <w:rsid w:val="005304FA"/>
    <w:rsid w:val="0053218C"/>
    <w:rsid w:val="0053744D"/>
    <w:rsid w:val="00550716"/>
    <w:rsid w:val="00565AA1"/>
    <w:rsid w:val="005858DF"/>
    <w:rsid w:val="00586C9F"/>
    <w:rsid w:val="005C6FED"/>
    <w:rsid w:val="005D07CE"/>
    <w:rsid w:val="006044C0"/>
    <w:rsid w:val="00607905"/>
    <w:rsid w:val="00635E14"/>
    <w:rsid w:val="00653B83"/>
    <w:rsid w:val="006747F8"/>
    <w:rsid w:val="006933F4"/>
    <w:rsid w:val="00696EB4"/>
    <w:rsid w:val="006A113D"/>
    <w:rsid w:val="006B2487"/>
    <w:rsid w:val="006E47F6"/>
    <w:rsid w:val="006E7F3B"/>
    <w:rsid w:val="00701B90"/>
    <w:rsid w:val="00715CA9"/>
    <w:rsid w:val="00723D06"/>
    <w:rsid w:val="007426A1"/>
    <w:rsid w:val="00742AFF"/>
    <w:rsid w:val="00756917"/>
    <w:rsid w:val="00760383"/>
    <w:rsid w:val="00790B0B"/>
    <w:rsid w:val="007915F4"/>
    <w:rsid w:val="0079533E"/>
    <w:rsid w:val="0079773B"/>
    <w:rsid w:val="007B2AF5"/>
    <w:rsid w:val="007B6A3E"/>
    <w:rsid w:val="007D2162"/>
    <w:rsid w:val="007D61C7"/>
    <w:rsid w:val="007E1E49"/>
    <w:rsid w:val="007F47DD"/>
    <w:rsid w:val="007F5B56"/>
    <w:rsid w:val="00804A6C"/>
    <w:rsid w:val="00817DD9"/>
    <w:rsid w:val="008205E1"/>
    <w:rsid w:val="0083739C"/>
    <w:rsid w:val="008407C7"/>
    <w:rsid w:val="00841B51"/>
    <w:rsid w:val="00843A4B"/>
    <w:rsid w:val="00855935"/>
    <w:rsid w:val="00856594"/>
    <w:rsid w:val="008A2ABC"/>
    <w:rsid w:val="008C348D"/>
    <w:rsid w:val="008E70AC"/>
    <w:rsid w:val="008F7E9E"/>
    <w:rsid w:val="00911577"/>
    <w:rsid w:val="00912461"/>
    <w:rsid w:val="0092708F"/>
    <w:rsid w:val="00930AA6"/>
    <w:rsid w:val="0094412E"/>
    <w:rsid w:val="0095062B"/>
    <w:rsid w:val="00962299"/>
    <w:rsid w:val="009738CC"/>
    <w:rsid w:val="00977C09"/>
    <w:rsid w:val="00980E62"/>
    <w:rsid w:val="009A3677"/>
    <w:rsid w:val="009A5465"/>
    <w:rsid w:val="009C1C2A"/>
    <w:rsid w:val="009C6EDB"/>
    <w:rsid w:val="009D085B"/>
    <w:rsid w:val="009D5CC6"/>
    <w:rsid w:val="009F6187"/>
    <w:rsid w:val="00A01C5A"/>
    <w:rsid w:val="00A06CDD"/>
    <w:rsid w:val="00A43DDF"/>
    <w:rsid w:val="00A73862"/>
    <w:rsid w:val="00AD417B"/>
    <w:rsid w:val="00AF7D0A"/>
    <w:rsid w:val="00B03788"/>
    <w:rsid w:val="00B03847"/>
    <w:rsid w:val="00B15332"/>
    <w:rsid w:val="00B63C68"/>
    <w:rsid w:val="00B654DF"/>
    <w:rsid w:val="00B71593"/>
    <w:rsid w:val="00B71F88"/>
    <w:rsid w:val="00B76B3F"/>
    <w:rsid w:val="00B82227"/>
    <w:rsid w:val="00B905D3"/>
    <w:rsid w:val="00BA7035"/>
    <w:rsid w:val="00BB3FA9"/>
    <w:rsid w:val="00BC5B97"/>
    <w:rsid w:val="00BD285E"/>
    <w:rsid w:val="00BD5855"/>
    <w:rsid w:val="00BD5E71"/>
    <w:rsid w:val="00BE2ED5"/>
    <w:rsid w:val="00BF624F"/>
    <w:rsid w:val="00C04FF5"/>
    <w:rsid w:val="00C06055"/>
    <w:rsid w:val="00C8482F"/>
    <w:rsid w:val="00C85E6A"/>
    <w:rsid w:val="00C95C62"/>
    <w:rsid w:val="00C979AC"/>
    <w:rsid w:val="00CA28B1"/>
    <w:rsid w:val="00CB1733"/>
    <w:rsid w:val="00CD45AE"/>
    <w:rsid w:val="00D208B1"/>
    <w:rsid w:val="00D23CB0"/>
    <w:rsid w:val="00D44990"/>
    <w:rsid w:val="00D53684"/>
    <w:rsid w:val="00D603B3"/>
    <w:rsid w:val="00D90971"/>
    <w:rsid w:val="00DB3899"/>
    <w:rsid w:val="00E27656"/>
    <w:rsid w:val="00E66585"/>
    <w:rsid w:val="00E7426B"/>
    <w:rsid w:val="00E770F3"/>
    <w:rsid w:val="00E823F2"/>
    <w:rsid w:val="00E861E0"/>
    <w:rsid w:val="00E92C17"/>
    <w:rsid w:val="00EB03E5"/>
    <w:rsid w:val="00EB143E"/>
    <w:rsid w:val="00EC4CF2"/>
    <w:rsid w:val="00EE46D8"/>
    <w:rsid w:val="00EF517D"/>
    <w:rsid w:val="00F21C55"/>
    <w:rsid w:val="00F350C9"/>
    <w:rsid w:val="00F445A5"/>
    <w:rsid w:val="00F52EAF"/>
    <w:rsid w:val="00F72046"/>
    <w:rsid w:val="00F724F3"/>
    <w:rsid w:val="00F72F01"/>
    <w:rsid w:val="00F752B6"/>
    <w:rsid w:val="00F86460"/>
    <w:rsid w:val="00FB59EF"/>
    <w:rsid w:val="00FB7509"/>
    <w:rsid w:val="00FC4EEC"/>
    <w:rsid w:val="00FD52F5"/>
    <w:rsid w:val="00FD5608"/>
    <w:rsid w:val="00FF07F5"/>
    <w:rsid w:val="03281998"/>
    <w:rsid w:val="07D10663"/>
    <w:rsid w:val="082F57E2"/>
    <w:rsid w:val="08352396"/>
    <w:rsid w:val="09817E5A"/>
    <w:rsid w:val="13792451"/>
    <w:rsid w:val="17212D40"/>
    <w:rsid w:val="17844554"/>
    <w:rsid w:val="18C2589A"/>
    <w:rsid w:val="1D98435E"/>
    <w:rsid w:val="22A95418"/>
    <w:rsid w:val="2C765B99"/>
    <w:rsid w:val="308810B6"/>
    <w:rsid w:val="31AA0470"/>
    <w:rsid w:val="31B62B74"/>
    <w:rsid w:val="32645818"/>
    <w:rsid w:val="339033D3"/>
    <w:rsid w:val="34D677BD"/>
    <w:rsid w:val="35627015"/>
    <w:rsid w:val="36C24917"/>
    <w:rsid w:val="37D63BDD"/>
    <w:rsid w:val="382329E6"/>
    <w:rsid w:val="3BC7193B"/>
    <w:rsid w:val="3C271A86"/>
    <w:rsid w:val="3D64675D"/>
    <w:rsid w:val="3D646A57"/>
    <w:rsid w:val="3DC8115B"/>
    <w:rsid w:val="3F524B18"/>
    <w:rsid w:val="47992AC3"/>
    <w:rsid w:val="49BC0277"/>
    <w:rsid w:val="4D0B2EC4"/>
    <w:rsid w:val="4EC73629"/>
    <w:rsid w:val="4F7E2887"/>
    <w:rsid w:val="51454DF5"/>
    <w:rsid w:val="521E2EA9"/>
    <w:rsid w:val="52A5405A"/>
    <w:rsid w:val="54140817"/>
    <w:rsid w:val="54D668B2"/>
    <w:rsid w:val="56637A5B"/>
    <w:rsid w:val="57E62435"/>
    <w:rsid w:val="5A53724E"/>
    <w:rsid w:val="5AA30943"/>
    <w:rsid w:val="5E53436E"/>
    <w:rsid w:val="60323626"/>
    <w:rsid w:val="60654005"/>
    <w:rsid w:val="60FA1085"/>
    <w:rsid w:val="61797A9F"/>
    <w:rsid w:val="697A6B73"/>
    <w:rsid w:val="6AC931BB"/>
    <w:rsid w:val="6C1B6D36"/>
    <w:rsid w:val="6DE447E2"/>
    <w:rsid w:val="6E025C21"/>
    <w:rsid w:val="6FBF16D5"/>
    <w:rsid w:val="6FFF5D27"/>
    <w:rsid w:val="71615CB2"/>
    <w:rsid w:val="71A14E29"/>
    <w:rsid w:val="72A3713E"/>
    <w:rsid w:val="72DA65FA"/>
    <w:rsid w:val="73F565EF"/>
    <w:rsid w:val="76EF2384"/>
    <w:rsid w:val="771F031B"/>
    <w:rsid w:val="774925C6"/>
    <w:rsid w:val="7D8C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name="header"/>
    <w:lsdException w:qFormat="1"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="仿宋_GB2312" w:hAnsi="Times New Roman" w:eastAsia="仿宋_GB2312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semiHidden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semiHidden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Emphasis"/>
    <w:basedOn w:val="8"/>
    <w:qFormat/>
    <w:uiPriority w:val="0"/>
    <w:rPr>
      <w:i/>
    </w:rPr>
  </w:style>
  <w:style w:type="character" w:styleId="11">
    <w:name w:val="Hyperlink"/>
    <w:basedOn w:val="8"/>
    <w:semiHidden/>
    <w:unhideWhenUsed/>
    <w:qFormat/>
    <w:uiPriority w:val="0"/>
    <w:rPr>
      <w:color w:val="0000FF"/>
      <w:u w:val="single"/>
    </w:rPr>
  </w:style>
  <w:style w:type="character" w:customStyle="1" w:styleId="12">
    <w:name w:val="批注框文本 Char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3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846</Words>
  <Characters>1141</Characters>
  <Lines>11</Lines>
  <Paragraphs>3</Paragraphs>
  <TotalTime>0</TotalTime>
  <ScaleCrop>false</ScaleCrop>
  <LinksUpToDate>false</LinksUpToDate>
  <CharactersWithSpaces>1191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2025-01-08T03:19:00Z</dcterms:created>
  <dc:creator>Administrator</dc:creator>
  <cp:lastModifiedBy>子砚</cp:lastModifiedBy>
  <cp:lastPrinted>2026-02-26T08:02:18Z</cp:lastPrinted>
  <dcterms:modified xsi:type="dcterms:W3CDTF">2026-02-26T08:02:50Z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5AB6BCD6B53545048F679DC6CE1079D7_13</vt:lpwstr>
  </property>
  <property fmtid="{D5CDD505-2E9C-101B-9397-08002B2CF9AE}" pid="4" name="KSOTemplateDocerSaveRecord">
    <vt:lpwstr>eyJoZGlkIjoiZTMyYjdmZDg3OTRjY2E5NjI3ZTIwNmM2N2MxOWFmOGQiLCJ1c2VySWQiOiI1NDExMjg3NzgifQ==</vt:lpwstr>
  </property>
</Properties>
</file>